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42B0" w14:textId="77777777" w:rsidR="001C202D" w:rsidRPr="001C202D" w:rsidRDefault="001C202D" w:rsidP="001C202D">
      <w:pPr>
        <w:pStyle w:val="NormalWeb"/>
        <w:jc w:val="center"/>
        <w:rPr>
          <w:color w:val="000000"/>
          <w:sz w:val="36"/>
          <w:szCs w:val="36"/>
        </w:rPr>
      </w:pPr>
      <w:r w:rsidRPr="001C202D">
        <w:rPr>
          <w:rStyle w:val="Strong"/>
          <w:color w:val="000000"/>
          <w:sz w:val="36"/>
          <w:szCs w:val="36"/>
        </w:rPr>
        <w:t>FOR IMMEDIATE RELEASE</w:t>
      </w:r>
    </w:p>
    <w:p w14:paraId="211315A9" w14:textId="77777777" w:rsidR="001C202D" w:rsidRDefault="001C202D" w:rsidP="001C202D">
      <w:pPr>
        <w:pStyle w:val="NormalWeb"/>
        <w:rPr>
          <w:b/>
          <w:bCs/>
          <w:color w:val="000000"/>
        </w:rPr>
      </w:pPr>
    </w:p>
    <w:p w14:paraId="7432AA74" w14:textId="77777777" w:rsidR="001C202D" w:rsidRDefault="001C202D" w:rsidP="001C202D">
      <w:pPr>
        <w:pStyle w:val="NormalWeb"/>
        <w:rPr>
          <w:color w:val="000000"/>
        </w:rPr>
      </w:pPr>
      <w:r>
        <w:rPr>
          <w:b/>
          <w:bCs/>
          <w:color w:val="000000"/>
        </w:rPr>
        <w:t>Contact:</w:t>
      </w:r>
      <w:r>
        <w:rPr>
          <w:color w:val="000000"/>
        </w:rPr>
        <w:t xml:space="preserve"> </w:t>
      </w:r>
      <w:r w:rsidRPr="001C202D">
        <w:rPr>
          <w:color w:val="FF0000"/>
        </w:rPr>
        <w:t>your name and title</w:t>
      </w:r>
      <w:r>
        <w:rPr>
          <w:color w:val="000000"/>
        </w:rPr>
        <w:br/>
      </w:r>
      <w:r w:rsidRPr="001C202D">
        <w:rPr>
          <w:color w:val="FF0000"/>
        </w:rPr>
        <w:t>Your organization name</w:t>
      </w:r>
      <w:r>
        <w:rPr>
          <w:color w:val="000000"/>
        </w:rPr>
        <w:br/>
      </w:r>
      <w:r>
        <w:rPr>
          <w:rStyle w:val="Strong"/>
          <w:color w:val="000000"/>
        </w:rPr>
        <w:t>Phone:</w:t>
      </w:r>
      <w:r>
        <w:rPr>
          <w:color w:val="000000"/>
        </w:rPr>
        <w:t xml:space="preserve"> </w:t>
      </w:r>
      <w:r w:rsidRPr="001C202D">
        <w:rPr>
          <w:color w:val="FF0000"/>
        </w:rPr>
        <w:t>your phone number</w:t>
      </w:r>
      <w:r>
        <w:rPr>
          <w:color w:val="000000"/>
        </w:rPr>
        <w:br/>
      </w:r>
      <w:r>
        <w:rPr>
          <w:rStyle w:val="Strong"/>
          <w:color w:val="000000"/>
        </w:rPr>
        <w:t xml:space="preserve">E-mail: </w:t>
      </w:r>
      <w:r w:rsidRPr="001C202D">
        <w:rPr>
          <w:color w:val="FF0000"/>
        </w:rPr>
        <w:t>your e-mail address</w:t>
      </w:r>
    </w:p>
    <w:p w14:paraId="56C21339" w14:textId="77777777" w:rsidR="001C202D" w:rsidRDefault="001C202D" w:rsidP="001C202D">
      <w:pPr>
        <w:pStyle w:val="NormalWeb"/>
        <w:spacing w:after="240" w:afterAutospacing="0"/>
        <w:rPr>
          <w:color w:val="000000"/>
        </w:rPr>
      </w:pPr>
      <w:r w:rsidRPr="001C202D">
        <w:rPr>
          <w:rStyle w:val="Strong"/>
          <w:color w:val="000000"/>
          <w:sz w:val="28"/>
          <w:szCs w:val="28"/>
        </w:rPr>
        <w:t>(</w:t>
      </w:r>
      <w:r w:rsidRPr="001C202D">
        <w:rPr>
          <w:rStyle w:val="Strong"/>
          <w:color w:val="FF0000"/>
          <w:sz w:val="28"/>
          <w:szCs w:val="28"/>
        </w:rPr>
        <w:t>Name of your organization and institution</w:t>
      </w:r>
      <w:r w:rsidRPr="001C202D">
        <w:rPr>
          <w:rStyle w:val="Strong"/>
          <w:color w:val="000000"/>
          <w:sz w:val="28"/>
          <w:szCs w:val="28"/>
        </w:rPr>
        <w:t>) Is A New Member of the National Professional Association for Student Governments</w:t>
      </w:r>
      <w:r>
        <w:rPr>
          <w:b/>
          <w:bCs/>
          <w:color w:val="000000"/>
        </w:rPr>
        <w:br/>
      </w:r>
      <w:r>
        <w:rPr>
          <w:b/>
          <w:bCs/>
          <w:color w:val="000000"/>
        </w:rPr>
        <w:br/>
      </w:r>
      <w:r>
        <w:rPr>
          <w:color w:val="000000"/>
        </w:rPr>
        <w:t>(</w:t>
      </w:r>
      <w:r w:rsidRPr="001C202D">
        <w:rPr>
          <w:color w:val="FF0000"/>
        </w:rPr>
        <w:t>Date</w:t>
      </w:r>
      <w:r>
        <w:rPr>
          <w:color w:val="000000"/>
        </w:rPr>
        <w:t>) -- The American Student Government Association is proud to announce that the (</w:t>
      </w:r>
      <w:r w:rsidRPr="001C202D">
        <w:rPr>
          <w:color w:val="FF0000"/>
        </w:rPr>
        <w:t>name of your group</w:t>
      </w:r>
      <w:r>
        <w:rPr>
          <w:color w:val="000000"/>
        </w:rPr>
        <w:t>) at (</w:t>
      </w:r>
      <w:r w:rsidRPr="001C202D">
        <w:rPr>
          <w:color w:val="FF0000"/>
        </w:rPr>
        <w:t>name of your college/university</w:t>
      </w:r>
      <w:r>
        <w:rPr>
          <w:color w:val="000000"/>
        </w:rPr>
        <w:t>) has joined as a member institution.</w:t>
      </w:r>
      <w:r>
        <w:rPr>
          <w:color w:val="000000"/>
        </w:rPr>
        <w:br/>
      </w:r>
      <w:r>
        <w:rPr>
          <w:color w:val="000000"/>
        </w:rPr>
        <w:br/>
        <w:t>ASGA is the professional association that serves and supports collegiate Student Governments nationwide.</w:t>
      </w:r>
      <w:r>
        <w:rPr>
          <w:color w:val="000000"/>
        </w:rPr>
        <w:br/>
      </w:r>
      <w:r>
        <w:rPr>
          <w:color w:val="000000"/>
        </w:rPr>
        <w:br/>
        <w:t>"Through ASGA's resources, Student Governments nationwide will learn how to better serve their constituents, solve pressing problems, and get ideas for new services and programs they can offer their constituents," says W.H. "Butch" Oxendine, Jr., executive director. "ASGA helps Student Governments nationwide grow and improve in their effectiveness and influence, which in turn makes them more useful and relevant to their constituents, their fellow students."</w:t>
      </w:r>
      <w:r>
        <w:rPr>
          <w:color w:val="000000"/>
        </w:rPr>
        <w:br/>
      </w:r>
      <w:r>
        <w:rPr>
          <w:color w:val="000000"/>
        </w:rPr>
        <w:br/>
        <w:t>The (</w:t>
      </w:r>
      <w:r w:rsidRPr="001C202D">
        <w:rPr>
          <w:color w:val="FF0000"/>
        </w:rPr>
        <w:t>name of your group</w:t>
      </w:r>
      <w:r>
        <w:rPr>
          <w:color w:val="000000"/>
        </w:rPr>
        <w:t>) at (</w:t>
      </w:r>
      <w:r w:rsidRPr="001C202D">
        <w:rPr>
          <w:color w:val="FF0000"/>
        </w:rPr>
        <w:t>name of your college</w:t>
      </w:r>
      <w:r>
        <w:rPr>
          <w:color w:val="000000"/>
        </w:rPr>
        <w:t>) joined ASGA on (</w:t>
      </w:r>
      <w:r w:rsidRPr="001C202D">
        <w:rPr>
          <w:color w:val="FF0000"/>
        </w:rPr>
        <w:t>date</w:t>
      </w:r>
      <w:r>
        <w:rPr>
          <w:color w:val="000000"/>
        </w:rPr>
        <w:t>). There are more than 1,000 member institutions representing all types of institutions nationwide.</w:t>
      </w:r>
      <w:r>
        <w:rPr>
          <w:color w:val="000000"/>
        </w:rPr>
        <w:br/>
      </w:r>
      <w:r>
        <w:rPr>
          <w:color w:val="000000"/>
        </w:rPr>
        <w:br/>
        <w:t>ASGA members have access to the "SG Database" of every Student Government in America. Members can search for similiar institutions, solutions to ongoing problems, contacts, research, election codes, constitutions, budgeting structures, and more.</w:t>
      </w:r>
      <w:r>
        <w:rPr>
          <w:color w:val="000000"/>
        </w:rPr>
        <w:br/>
      </w:r>
      <w:r>
        <w:rPr>
          <w:color w:val="000000"/>
        </w:rPr>
        <w:br/>
        <w:t>(</w:t>
      </w:r>
      <w:r w:rsidRPr="001C202D">
        <w:rPr>
          <w:color w:val="FF0000"/>
        </w:rPr>
        <w:t>quote from your SG president or advisor about how excited you are about ASGA and how it will help you</w:t>
      </w:r>
      <w:r>
        <w:rPr>
          <w:color w:val="000000"/>
        </w:rPr>
        <w:t>).</w:t>
      </w:r>
      <w:r>
        <w:rPr>
          <w:color w:val="000000"/>
        </w:rPr>
        <w:br/>
      </w:r>
      <w:r>
        <w:rPr>
          <w:color w:val="000000"/>
        </w:rPr>
        <w:br/>
        <w:t xml:space="preserve">ASGA offers vast resources to its members, including searchable information on every collegiate Student Government in America (see </w:t>
      </w:r>
      <w:hyperlink r:id="rId4" w:history="1">
        <w:r>
          <w:rPr>
            <w:rStyle w:val="Hyperlink"/>
          </w:rPr>
          <w:t>www.asgaonline.com</w:t>
        </w:r>
      </w:hyperlink>
      <w:r>
        <w:rPr>
          <w:color w:val="000000"/>
        </w:rPr>
        <w:t xml:space="preserve">), 10 training conferences (see </w:t>
      </w:r>
      <w:hyperlink r:id="rId5" w:history="1">
        <w:r>
          <w:rPr>
            <w:rStyle w:val="Hyperlink"/>
          </w:rPr>
          <w:t>www.asgaonline.com/conferences</w:t>
        </w:r>
      </w:hyperlink>
      <w:r>
        <w:rPr>
          <w:color w:val="000000"/>
        </w:rPr>
        <w:t xml:space="preserve">), private consulting and analysis for members through its SG Consulting Group (see </w:t>
      </w:r>
      <w:hyperlink r:id="rId6" w:history="1">
        <w:r w:rsidRPr="009F7976">
          <w:rPr>
            <w:rStyle w:val="Hyperlink"/>
          </w:rPr>
          <w:t>www.sgconsultant.com</w:t>
        </w:r>
      </w:hyperlink>
      <w:r>
        <w:rPr>
          <w:color w:val="000000"/>
        </w:rPr>
        <w:t>), and complimentary research for members.</w:t>
      </w:r>
      <w:r>
        <w:rPr>
          <w:color w:val="000000"/>
        </w:rPr>
        <w:br/>
      </w:r>
    </w:p>
    <w:p w14:paraId="6E68434D" w14:textId="77777777" w:rsidR="001A50DF" w:rsidRPr="001C202D" w:rsidRDefault="001C202D" w:rsidP="001C202D">
      <w:pPr>
        <w:pStyle w:val="NormalWeb"/>
        <w:spacing w:after="240" w:afterAutospacing="0"/>
        <w:jc w:val="center"/>
        <w:rPr>
          <w:color w:val="000000"/>
        </w:rPr>
      </w:pPr>
      <w:r>
        <w:rPr>
          <w:color w:val="000000"/>
        </w:rPr>
        <w:br/>
        <w:t>--30--</w:t>
      </w:r>
    </w:p>
    <w:sectPr w:rsidR="001A50DF" w:rsidRPr="001C202D" w:rsidSect="001A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E"/>
    <w:rsid w:val="001A50DF"/>
    <w:rsid w:val="001C202D"/>
    <w:rsid w:val="00260884"/>
    <w:rsid w:val="00A22243"/>
    <w:rsid w:val="00E0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B9D3"/>
  <w15:chartTrackingRefBased/>
  <w15:docId w15:val="{CC2BB234-C4A0-428A-8D2C-9B4D371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DF"/>
    <w:pPr>
      <w:spacing w:before="100" w:beforeAutospacing="1"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FFE"/>
    <w:rPr>
      <w:rFonts w:ascii="Times New Roman" w:eastAsia="Times New Roman" w:hAnsi="Times New Roman"/>
      <w:sz w:val="24"/>
      <w:szCs w:val="24"/>
    </w:rPr>
  </w:style>
  <w:style w:type="character" w:styleId="Strong">
    <w:name w:val="Strong"/>
    <w:basedOn w:val="DefaultParagraphFont"/>
    <w:uiPriority w:val="22"/>
    <w:qFormat/>
    <w:rsid w:val="00E02FFE"/>
    <w:rPr>
      <w:b/>
      <w:bCs/>
    </w:rPr>
  </w:style>
  <w:style w:type="character" w:styleId="Emphasis">
    <w:name w:val="Emphasis"/>
    <w:basedOn w:val="DefaultParagraphFont"/>
    <w:uiPriority w:val="20"/>
    <w:qFormat/>
    <w:rsid w:val="00E02FFE"/>
    <w:rPr>
      <w:i/>
      <w:iCs/>
    </w:rPr>
  </w:style>
  <w:style w:type="character" w:styleId="Hyperlink">
    <w:name w:val="Hyperlink"/>
    <w:basedOn w:val="DefaultParagraphFont"/>
    <w:uiPriority w:val="99"/>
    <w:unhideWhenUsed/>
    <w:rsid w:val="00E02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64986">
      <w:bodyDiv w:val="1"/>
      <w:marLeft w:val="125"/>
      <w:marRight w:val="125"/>
      <w:marTop w:val="188"/>
      <w:marBottom w:val="188"/>
      <w:divBdr>
        <w:top w:val="single" w:sz="4" w:space="0" w:color="C3C3C3"/>
        <w:left w:val="single" w:sz="4" w:space="0" w:color="C3C3C3"/>
        <w:bottom w:val="single" w:sz="4" w:space="0" w:color="C3C3C3"/>
        <w:right w:val="single" w:sz="4" w:space="0" w:color="C3C3C3"/>
      </w:divBdr>
    </w:div>
    <w:div w:id="1384980975">
      <w:bodyDiv w:val="1"/>
      <w:marLeft w:val="0"/>
      <w:marRight w:val="0"/>
      <w:marTop w:val="0"/>
      <w:marBottom w:val="0"/>
      <w:divBdr>
        <w:top w:val="single" w:sz="8" w:space="0" w:color="C3C3C3"/>
        <w:left w:val="single" w:sz="8" w:space="0" w:color="C3C3C3"/>
        <w:bottom w:val="single" w:sz="8" w:space="0" w:color="C3C3C3"/>
        <w:right w:val="single" w:sz="8" w:space="0" w:color="C3C3C3"/>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consultant.com" TargetMode="External"/><Relationship Id="rId5" Type="http://schemas.openxmlformats.org/officeDocument/2006/relationships/hyperlink" Target="http://www.asgaonline.com/conferences" TargetMode="External"/><Relationship Id="rId4" Type="http://schemas.openxmlformats.org/officeDocument/2006/relationships/hyperlink" Target="http://www.asg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Links>
    <vt:vector size="18" baseType="variant">
      <vt:variant>
        <vt:i4>5505116</vt:i4>
      </vt:variant>
      <vt:variant>
        <vt:i4>6</vt:i4>
      </vt:variant>
      <vt:variant>
        <vt:i4>0</vt:i4>
      </vt:variant>
      <vt:variant>
        <vt:i4>5</vt:i4>
      </vt:variant>
      <vt:variant>
        <vt:lpwstr>http://www.sgconsultant.com/</vt:lpwstr>
      </vt:variant>
      <vt:variant>
        <vt:lpwstr/>
      </vt:variant>
      <vt:variant>
        <vt:i4>6160448</vt:i4>
      </vt:variant>
      <vt:variant>
        <vt:i4>3</vt:i4>
      </vt:variant>
      <vt:variant>
        <vt:i4>0</vt:i4>
      </vt:variant>
      <vt:variant>
        <vt:i4>5</vt:i4>
      </vt:variant>
      <vt:variant>
        <vt:lpwstr>http://www.asgaonline.com/conferences</vt:lpwstr>
      </vt:variant>
      <vt:variant>
        <vt:lpwstr/>
      </vt:variant>
      <vt:variant>
        <vt:i4>3014702</vt:i4>
      </vt:variant>
      <vt:variant>
        <vt:i4>0</vt:i4>
      </vt:variant>
      <vt:variant>
        <vt:i4>0</vt:i4>
      </vt:variant>
      <vt:variant>
        <vt:i4>5</vt:i4>
      </vt:variant>
      <vt:variant>
        <vt:lpwstr>http://www.asgaonline.com/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Riemersma</dc:creator>
  <cp:keywords/>
  <dc:description/>
  <cp:lastModifiedBy>Jeff Riemersma</cp:lastModifiedBy>
  <cp:revision>2</cp:revision>
  <dcterms:created xsi:type="dcterms:W3CDTF">2022-07-26T16:39:00Z</dcterms:created>
  <dcterms:modified xsi:type="dcterms:W3CDTF">2022-07-26T16:39:00Z</dcterms:modified>
</cp:coreProperties>
</file>